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Street, Birdingbury on Tuesday 1</w:t>
      </w:r>
      <w:r w:rsidR="00EF25F2">
        <w:rPr>
          <w:rFonts w:ascii="Leelawadee" w:hAnsi="Leelawadee" w:cs="Leelawadee"/>
          <w:sz w:val="24"/>
          <w:szCs w:val="24"/>
        </w:rPr>
        <w:t>5</w:t>
      </w:r>
      <w:r w:rsidR="00EF25F2" w:rsidRPr="00EF25F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EF25F2">
        <w:rPr>
          <w:rFonts w:ascii="Leelawadee" w:hAnsi="Leelawadee" w:cs="Leelawadee"/>
          <w:sz w:val="24"/>
          <w:szCs w:val="24"/>
        </w:rPr>
        <w:t xml:space="preserve"> May</w:t>
      </w:r>
      <w:r w:rsidR="002B1CDF">
        <w:rPr>
          <w:rFonts w:ascii="Leelawadee" w:hAnsi="Leelawadee" w:cs="Leelawadee"/>
          <w:sz w:val="24"/>
          <w:szCs w:val="24"/>
        </w:rPr>
        <w:t xml:space="preserve"> 2012 to follow AGM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Minutes of the last meeting.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To approve the minutes of the meeting held on Tuesday </w:t>
            </w:r>
            <w:r w:rsidR="00EF25F2">
              <w:rPr>
                <w:rFonts w:ascii="Leelawadee" w:hAnsi="Leelawadee" w:cs="Leelawadee"/>
                <w:sz w:val="24"/>
                <w:szCs w:val="24"/>
              </w:rPr>
              <w:t>17</w:t>
            </w:r>
            <w:r w:rsidR="00EF25F2" w:rsidRPr="00EF25F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EF25F2">
              <w:rPr>
                <w:rFonts w:ascii="Leelawadee" w:hAnsi="Leelawadee" w:cs="Leelawadee"/>
                <w:sz w:val="24"/>
                <w:szCs w:val="24"/>
              </w:rPr>
              <w:t xml:space="preserve"> April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2012.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 xml:space="preserve">Matters arising from the Minutes of </w:t>
            </w:r>
            <w:r w:rsidR="00EF25F2">
              <w:rPr>
                <w:rFonts w:ascii="Leelawadee" w:hAnsi="Leelawadee" w:cs="Leelawadee"/>
                <w:b/>
                <w:sz w:val="24"/>
                <w:szCs w:val="24"/>
              </w:rPr>
              <w:t>17</w:t>
            </w:r>
            <w:r w:rsidR="00EF25F2" w:rsidRPr="00EF25F2">
              <w:rPr>
                <w:rFonts w:ascii="Leelawadee" w:hAnsi="Leelawadee" w:cs="Leelawadee"/>
                <w:b/>
                <w:sz w:val="24"/>
                <w:szCs w:val="24"/>
                <w:vertAlign w:val="superscript"/>
              </w:rPr>
              <w:t>th</w:t>
            </w:r>
            <w:r w:rsidR="00EF25F2">
              <w:rPr>
                <w:rFonts w:ascii="Leelawadee" w:hAnsi="Leelawadee" w:cs="Leelawadee"/>
                <w:b/>
                <w:sz w:val="24"/>
                <w:szCs w:val="24"/>
              </w:rPr>
              <w:t xml:space="preserve"> April</w:t>
            </w: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 xml:space="preserve"> 2012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7C1B71" w:rsidRDefault="007C1B71" w:rsidP="00EF25F2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Speed Aware and Road Safety</w:t>
            </w:r>
          </w:p>
          <w:p w:rsidR="00EF25F2" w:rsidRPr="00EF25F2" w:rsidRDefault="00EF25F2" w:rsidP="00EF25F2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Master’s Court</w:t>
            </w:r>
          </w:p>
          <w:p w:rsidR="007C1B71" w:rsidRPr="00EF25F2" w:rsidRDefault="007C1B71" w:rsidP="00EF25F2">
            <w:pPr>
              <w:pStyle w:val="ListParagraph"/>
              <w:numPr>
                <w:ilvl w:val="0"/>
                <w:numId w:val="1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Replacement of bus shelter and notice boards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Reports from Borough</w:t>
            </w: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Pr="007332D1">
              <w:rPr>
                <w:rFonts w:ascii="Leelawadee" w:hAnsi="Leelawadee" w:cs="Leelawadee"/>
                <w:i/>
                <w:sz w:val="24"/>
                <w:szCs w:val="24"/>
              </w:rPr>
              <w:t>Cllr Hazelton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EF25F2" w:rsidRPr="00EF25F2" w:rsidRDefault="00EF25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Lottery Grant </w:t>
            </w:r>
            <w:r>
              <w:rPr>
                <w:rFonts w:ascii="Leelawadee" w:hAnsi="Leelawadee" w:cs="Leelawadee"/>
                <w:sz w:val="24"/>
                <w:szCs w:val="24"/>
              </w:rPr>
              <w:t>– purchase of village laptop/net books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Birdingbury Community Emergency Plan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10.   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 and Highway issues), including:</w:t>
            </w:r>
          </w:p>
          <w:p w:rsidR="007C1B71" w:rsidRDefault="007C1B71" w:rsidP="007C1B71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The Hovel</w:t>
            </w:r>
          </w:p>
          <w:p w:rsidR="007C1B71" w:rsidRDefault="007C1B71" w:rsidP="00EF25F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BT Infinity</w:t>
            </w:r>
          </w:p>
          <w:p w:rsidR="00EF25F2" w:rsidRDefault="00EF25F2" w:rsidP="00EF25F2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Heartstart</w:t>
            </w:r>
          </w:p>
          <w:p w:rsidR="008D3A30" w:rsidRPr="008D3A30" w:rsidRDefault="00B955D5" w:rsidP="008D3A30">
            <w:pPr>
              <w:pStyle w:val="ListParagraph"/>
              <w:numPr>
                <w:ilvl w:val="0"/>
                <w:numId w:val="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>Jubilee Celebrations</w:t>
            </w:r>
          </w:p>
        </w:tc>
      </w:tr>
      <w:tr w:rsidR="007C1B71" w:rsidTr="00F52053">
        <w:tc>
          <w:tcPr>
            <w:tcW w:w="1384" w:type="dxa"/>
          </w:tcPr>
          <w:p w:rsidR="002B1CDF" w:rsidRDefault="002B1CDF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D3A30" w:rsidRDefault="008D3A3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D3A30" w:rsidRDefault="008D3A3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D3A30" w:rsidRDefault="008D3A30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7858" w:type="dxa"/>
          </w:tcPr>
          <w:p w:rsidR="002B1CDF" w:rsidRDefault="002B1CDF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8D3A30" w:rsidRDefault="008D3A30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8D3A30" w:rsidRDefault="008D3A30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8D3A30" w:rsidRDefault="008D3A30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7C1B71" w:rsidRPr="00EF25F2" w:rsidRDefault="007C1B71" w:rsidP="00EF25F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  <w:p w:rsidR="007C1B71" w:rsidRDefault="007C1B71" w:rsidP="00EF25F2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WCC Waste Core Strategy</w:t>
            </w:r>
          </w:p>
          <w:p w:rsidR="008D3A30" w:rsidRDefault="008D3A30" w:rsidP="00EF25F2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WALC Annual Report</w:t>
            </w:r>
          </w:p>
          <w:p w:rsidR="008D3A30" w:rsidRPr="00EF25F2" w:rsidRDefault="008D3A30" w:rsidP="00EF25F2">
            <w:pPr>
              <w:pStyle w:val="ListParagraph"/>
              <w:numPr>
                <w:ilvl w:val="0"/>
                <w:numId w:val="3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WALC Training for new Councillors and Clerks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12.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C526C8" w:rsidRPr="00C526C8" w:rsidRDefault="007C1B71" w:rsidP="00C526C8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 </w:t>
            </w:r>
            <w:r w:rsidRPr="00065BE0">
              <w:rPr>
                <w:rFonts w:ascii="Leelawadee" w:hAnsi="Leelawadee" w:cs="Leelawadee"/>
                <w:sz w:val="24"/>
                <w:szCs w:val="24"/>
              </w:rPr>
              <w:t>Approval of cheques</w:t>
            </w:r>
          </w:p>
          <w:p w:rsidR="002B1CDF" w:rsidRDefault="007C1B71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fees and expenses</w:t>
            </w:r>
          </w:p>
          <w:p w:rsidR="00C526C8" w:rsidRDefault="00C526C8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WALC </w:t>
            </w:r>
            <w:r w:rsidR="00415385">
              <w:rPr>
                <w:rFonts w:ascii="Leelawadee" w:hAnsi="Leelawadee" w:cs="Leelawadee"/>
                <w:sz w:val="24"/>
                <w:szCs w:val="24"/>
              </w:rPr>
              <w:t>subscription</w:t>
            </w:r>
          </w:p>
          <w:p w:rsidR="00C526C8" w:rsidRPr="002B1CDF" w:rsidRDefault="00C526C8" w:rsidP="002B1CDF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</w:t>
            </w:r>
            <w:r w:rsidR="00415385">
              <w:rPr>
                <w:rFonts w:ascii="Leelawadee" w:hAnsi="Leelawadee" w:cs="Leelawadee"/>
                <w:sz w:val="24"/>
                <w:szCs w:val="24"/>
              </w:rPr>
              <w:t>g</w:t>
            </w:r>
          </w:p>
          <w:p w:rsidR="007C1B71" w:rsidRPr="00C526C8" w:rsidRDefault="007C1B71" w:rsidP="00C526C8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065BE0">
              <w:rPr>
                <w:rFonts w:ascii="Leelawadee" w:hAnsi="Leelawadee" w:cs="Leelawadee"/>
                <w:sz w:val="24"/>
                <w:szCs w:val="24"/>
              </w:rPr>
              <w:t xml:space="preserve">    End of year financial statement – to be circulated</w:t>
            </w:r>
          </w:p>
          <w:p w:rsidR="002B1CDF" w:rsidRPr="00C526C8" w:rsidRDefault="00C526C8" w:rsidP="00C526C8">
            <w:pPr>
              <w:pStyle w:val="ListParagraph"/>
              <w:numPr>
                <w:ilvl w:val="1"/>
                <w:numId w:val="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Pr="00C526C8">
              <w:rPr>
                <w:rFonts w:ascii="Leelawadee" w:hAnsi="Leelawadee" w:cs="Leelawadee"/>
                <w:sz w:val="24"/>
                <w:szCs w:val="24"/>
              </w:rPr>
              <w:t>Request for funding</w:t>
            </w:r>
          </w:p>
          <w:p w:rsidR="00C526C8" w:rsidRPr="00C526C8" w:rsidRDefault="00C526C8" w:rsidP="00C526C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Willoughby Challenge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13.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EF25F2" w:rsidRDefault="007C1B71" w:rsidP="00EF25F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14.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EC67B4">
              <w:rPr>
                <w:rFonts w:ascii="Leelawadee" w:hAnsi="Leelawadee" w:cs="Leelawadee"/>
                <w:sz w:val="24"/>
                <w:szCs w:val="24"/>
              </w:rPr>
              <w:t xml:space="preserve">14.1    </w:t>
            </w:r>
            <w:r w:rsidR="00C526C8">
              <w:rPr>
                <w:rFonts w:ascii="Leelawadee" w:hAnsi="Leelawadee" w:cs="Leelawadee"/>
                <w:sz w:val="24"/>
                <w:szCs w:val="24"/>
              </w:rPr>
              <w:t>Damaged f</w:t>
            </w:r>
            <w:r w:rsidR="00EF25F2">
              <w:rPr>
                <w:rFonts w:ascii="Leelawadee" w:hAnsi="Leelawadee" w:cs="Leelawadee"/>
                <w:sz w:val="24"/>
                <w:szCs w:val="24"/>
              </w:rPr>
              <w:t>ootpath sign</w:t>
            </w:r>
            <w:r w:rsidR="00C526C8">
              <w:rPr>
                <w:rFonts w:ascii="Leelawadee" w:hAnsi="Leelawadee" w:cs="Leelawadee"/>
                <w:sz w:val="24"/>
                <w:szCs w:val="24"/>
              </w:rPr>
              <w:t xml:space="preserve"> Stockton Road</w:t>
            </w:r>
          </w:p>
          <w:p w:rsidR="00EF25F2" w:rsidRPr="00EC67B4" w:rsidRDefault="00EF25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14.2    Hole in </w:t>
            </w:r>
            <w:r w:rsidR="00C526C8">
              <w:rPr>
                <w:rFonts w:ascii="Leelawadee" w:hAnsi="Leelawadee" w:cs="Leelawadee"/>
                <w:sz w:val="24"/>
                <w:szCs w:val="24"/>
              </w:rPr>
              <w:t>Long Itchington Road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15.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16.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Tr="00F52053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7C1B71" w:rsidRPr="00FB395D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</w:p>
    <w:p w:rsidR="00E046C8" w:rsidRPr="007C1B71" w:rsidRDefault="00E046C8">
      <w:pPr>
        <w:rPr>
          <w:rFonts w:ascii="Leelawadee" w:hAnsi="Leelawadee" w:cs="Leelawadee"/>
          <w:sz w:val="24"/>
          <w:szCs w:val="24"/>
        </w:rPr>
      </w:pPr>
    </w:p>
    <w:sectPr w:rsidR="00E046C8" w:rsidRPr="007C1B71" w:rsidSect="00E046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CD" w:rsidRDefault="00906CCD" w:rsidP="002B1CDF">
      <w:pPr>
        <w:spacing w:after="0" w:line="240" w:lineRule="auto"/>
      </w:pPr>
      <w:r>
        <w:separator/>
      </w:r>
    </w:p>
  </w:endnote>
  <w:endnote w:type="continuationSeparator" w:id="0">
    <w:p w:rsidR="00906CCD" w:rsidRDefault="00906CCD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Century Gothic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906C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333">
          <w:rPr>
            <w:noProof/>
          </w:rPr>
          <w:t>1</w:t>
        </w:r>
        <w:r>
          <w:fldChar w:fldCharType="end"/>
        </w:r>
      </w:p>
    </w:sdtContent>
  </w:sdt>
  <w:p w:rsidR="00EC67B4" w:rsidRDefault="002E0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CD" w:rsidRDefault="00906CCD" w:rsidP="002B1CDF">
      <w:pPr>
        <w:spacing w:after="0" w:line="240" w:lineRule="auto"/>
      </w:pPr>
      <w:r>
        <w:separator/>
      </w:r>
    </w:p>
  </w:footnote>
  <w:footnote w:type="continuationSeparator" w:id="0">
    <w:p w:rsidR="00906CCD" w:rsidRDefault="00906CCD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D52"/>
    <w:multiLevelType w:val="hybridMultilevel"/>
    <w:tmpl w:val="5E6A7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2B1CDF"/>
    <w:rsid w:val="002E0333"/>
    <w:rsid w:val="00415385"/>
    <w:rsid w:val="0073422D"/>
    <w:rsid w:val="007C1B71"/>
    <w:rsid w:val="00856761"/>
    <w:rsid w:val="008D3A30"/>
    <w:rsid w:val="00906CCD"/>
    <w:rsid w:val="00B955D5"/>
    <w:rsid w:val="00C526C8"/>
    <w:rsid w:val="00E046C8"/>
    <w:rsid w:val="00E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semiHidden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semiHidden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lasat</cp:lastModifiedBy>
  <cp:revision>2</cp:revision>
  <dcterms:created xsi:type="dcterms:W3CDTF">2012-05-09T10:51:00Z</dcterms:created>
  <dcterms:modified xsi:type="dcterms:W3CDTF">2012-05-09T10:51:00Z</dcterms:modified>
</cp:coreProperties>
</file>